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CA7" w:rsidRPr="001C4CA7" w:rsidRDefault="001C4CA7" w:rsidP="001C4CA7">
      <w:pPr>
        <w:shd w:val="clear" w:color="auto" w:fill="F1F1F1"/>
        <w:spacing w:after="360" w:line="795" w:lineRule="atLeast"/>
        <w:jc w:val="center"/>
        <w:outlineLvl w:val="0"/>
        <w:rPr>
          <w:rFonts w:ascii="Arial" w:eastAsia="Times New Roman" w:hAnsi="Arial" w:cs="Arial"/>
          <w:b/>
          <w:bCs/>
          <w:color w:val="012F3F"/>
          <w:kern w:val="36"/>
          <w:sz w:val="60"/>
          <w:szCs w:val="60"/>
          <w:lang w:eastAsia="ru-RU"/>
        </w:rPr>
      </w:pPr>
      <w:bookmarkStart w:id="0" w:name="_GoBack"/>
      <w:r w:rsidRPr="001C4CA7">
        <w:rPr>
          <w:rFonts w:ascii="Arial" w:eastAsia="Times New Roman" w:hAnsi="Arial" w:cs="Arial"/>
          <w:b/>
          <w:bCs/>
          <w:color w:val="012F3F"/>
          <w:kern w:val="36"/>
          <w:sz w:val="60"/>
          <w:szCs w:val="60"/>
          <w:lang w:eastAsia="ru-RU"/>
        </w:rPr>
        <w:t>Azərbaycan 2030: sosial-iqtisadi inkişafa dair Milli Prioritetlər</w:t>
      </w:r>
    </w:p>
    <w:bookmarkEnd w:id="0"/>
    <w:p w:rsidR="001C4CA7" w:rsidRPr="001C4CA7" w:rsidRDefault="001C4CA7" w:rsidP="001C4CA7">
      <w:pPr>
        <w:shd w:val="clear" w:color="auto" w:fill="F1F1F1"/>
        <w:spacing w:line="240" w:lineRule="auto"/>
        <w:rPr>
          <w:rFonts w:ascii="Arial" w:eastAsia="Times New Roman" w:hAnsi="Arial" w:cs="Arial"/>
          <w:color w:val="000000"/>
          <w:sz w:val="27"/>
          <w:szCs w:val="27"/>
          <w:lang w:eastAsia="ru-RU"/>
        </w:rPr>
      </w:pPr>
      <w:r w:rsidRPr="001C4CA7">
        <w:rPr>
          <w:rFonts w:ascii="Helvetica" w:eastAsia="Times New Roman" w:hAnsi="Helvetica" w:cs="Helvetica"/>
          <w:color w:val="5975B0"/>
          <w:sz w:val="23"/>
          <w:szCs w:val="23"/>
          <w:lang w:eastAsia="ru-RU"/>
        </w:rPr>
        <w:t>02 fevral 2021, 14:10</w:t>
      </w:r>
    </w:p>
    <w:p w:rsidR="001C4CA7" w:rsidRPr="001C4CA7" w:rsidRDefault="001C4CA7" w:rsidP="001C4CA7">
      <w:pPr>
        <w:numPr>
          <w:ilvl w:val="0"/>
          <w:numId w:val="1"/>
        </w:numPr>
        <w:shd w:val="clear" w:color="auto" w:fill="F1F1F1"/>
        <w:spacing w:before="100" w:beforeAutospacing="1" w:after="150" w:line="240" w:lineRule="auto"/>
        <w:ind w:left="0"/>
        <w:rPr>
          <w:rFonts w:ascii="Arial" w:eastAsia="Times New Roman" w:hAnsi="Arial" w:cs="Arial"/>
          <w:color w:val="000000"/>
          <w:sz w:val="27"/>
          <w:szCs w:val="27"/>
          <w:lang w:eastAsia="ru-RU"/>
        </w:rPr>
      </w:pPr>
    </w:p>
    <w:p w:rsidR="001C4CA7" w:rsidRPr="001C4CA7" w:rsidRDefault="001C4CA7" w:rsidP="001C4CA7">
      <w:pPr>
        <w:numPr>
          <w:ilvl w:val="0"/>
          <w:numId w:val="1"/>
        </w:numPr>
        <w:shd w:val="clear" w:color="auto" w:fill="F1F1F1"/>
        <w:spacing w:before="100" w:beforeAutospacing="1" w:after="150" w:line="240" w:lineRule="auto"/>
        <w:ind w:left="0"/>
        <w:rPr>
          <w:rFonts w:ascii="Arial" w:eastAsia="Times New Roman" w:hAnsi="Arial" w:cs="Arial"/>
          <w:color w:val="000000"/>
          <w:sz w:val="27"/>
          <w:szCs w:val="27"/>
          <w:lang w:eastAsia="ru-RU"/>
        </w:rPr>
      </w:pPr>
    </w:p>
    <w:p w:rsidR="001C4CA7" w:rsidRPr="001C4CA7" w:rsidRDefault="001C4CA7" w:rsidP="001C4CA7">
      <w:pPr>
        <w:numPr>
          <w:ilvl w:val="0"/>
          <w:numId w:val="1"/>
        </w:numPr>
        <w:shd w:val="clear" w:color="auto" w:fill="F1F1F1"/>
        <w:spacing w:before="100" w:beforeAutospacing="1" w:after="100" w:afterAutospacing="1" w:line="240" w:lineRule="auto"/>
        <w:ind w:left="0"/>
        <w:rPr>
          <w:rFonts w:ascii="Arial" w:eastAsia="Times New Roman" w:hAnsi="Arial" w:cs="Arial"/>
          <w:color w:val="000000"/>
          <w:sz w:val="27"/>
          <w:szCs w:val="27"/>
          <w:lang w:eastAsia="ru-RU"/>
        </w:rPr>
      </w:pPr>
    </w:p>
    <w:p w:rsidR="001C4CA7" w:rsidRPr="001C4CA7" w:rsidRDefault="001C4CA7" w:rsidP="001C4CA7">
      <w:pPr>
        <w:shd w:val="clear" w:color="auto" w:fill="F1F1F1"/>
        <w:spacing w:after="300" w:line="390" w:lineRule="atLeast"/>
        <w:jc w:val="righ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Azərbaycan Respublikası Prezidentinin</w:t>
      </w:r>
    </w:p>
    <w:p w:rsidR="001C4CA7" w:rsidRPr="001C4CA7" w:rsidRDefault="001C4CA7" w:rsidP="001C4CA7">
      <w:pPr>
        <w:shd w:val="clear" w:color="auto" w:fill="F1F1F1"/>
        <w:spacing w:after="300" w:line="390" w:lineRule="atLeast"/>
        <w:jc w:val="righ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2021-ci il 2 fevral tarixli</w:t>
      </w:r>
    </w:p>
    <w:p w:rsidR="001C4CA7" w:rsidRPr="001C4CA7" w:rsidRDefault="001C4CA7" w:rsidP="001C4CA7">
      <w:pPr>
        <w:shd w:val="clear" w:color="auto" w:fill="F1F1F1"/>
        <w:spacing w:after="300" w:line="390" w:lineRule="atLeast"/>
        <w:jc w:val="righ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nömrəli Sərəncamı ilə təsdiq edilmişdir</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Azərbaycan 2030: sosial-iqtisadi inkişafa dair Milli Prioritetlər</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Qüdrətli Dövlət və yüksək rifah cəmiyyəti</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Ötən əsrin sonlarında Azərbaycan mürəkkəb tarixi dövr yaşasa da, sosial-iqtisadi və mədəni həyatında böyük təkamül yolunu inamla keçərək sabit, təhlükəsiz və müasir həyat səviyyəsini təmin etmiş ölkə kimi dünyada tanındı. Ölkənin beynəlxalq nüfuzu əhəmiyyətli dərəcədə artmış, cəmiyyətdə dövlətçilik ənənələri güclənmiş, müasir sosial-iqtisadi infrastruktur quruculuğu uğurla həyata keçirilmişdir. İqtisadi inkişafdan qaynaqlanan yüksək maliyyə imkanları uzun illər makroiqtisadi sabitlik və artıma mühüm töhfə vermiş, təhlükəsizliyin təmini üçün güclü potensial yaratmışdır.</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Qələbə nəticəsində işğaldan azad edilmiş ərazilərin ölkənin ümumi iqtisadiyyatına reinteqrasiyası, yeni beynəlxalq və regional nəqliyyat-logistika dəhlizlərinin imkanlarından faydalanmaq Azərbaycanın inkişafına böyük təkan verəcəkdir. Bu çərçivədə regionda təhlükəsizliyin, sabitliyin, rifahın və qarşılıqlı faydalı əməkdaşlığın formalaşması, eləcə də iqtisadi və ticarət əlaqələrinin inkişaf etməsi Cənubi Qafqazın lider dövləti olan Azərbaycanın region iqtisadiyyatının ümumi arxitekturasının müəyyən edilməsində rolunu daha da möhkəmləndirəcəkdir.</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lastRenderedPageBreak/>
        <w:t>Uğurlu sosial-iqtisadi və siyasi nailiyyətlər, milli və multikultural dəyərlər qarşıdakı illərdə Şərqlə Qərbin qovşağı olan Azərbaycanın qüdrətinin daha da artacağına əminlik yaradır. Bu imkanlar 2030-cu ilə qədər olan mərhələdə Azərbaycanın iqtisadi suverenliyinin möhkəmləndirilməsinə və müasir həyat standartlarına əsaslanan yüksək sosial rifah cəmiyyətinə malik qüdrətli dövlətə çevrilməsinə zəmanət verir. Azərbaycan dövləti ölkədə əhalinin rifahının daha da artırılması üçün sosial yönümlü bazar iqtisadiyyatının inkişaf etdirilməsi yolunu seçmişdir.</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Milli sosial rifah səviyyəsinin davamlı artması məqsədilə yüksək, dayanıqlı, inklüziv və başlıca olaraq özəl təşəbbüslərə arxalanan iqtisadi artımın sürətlənməsi, azad edilmiş ərazilərə əhalinin qayıdışının təmini Azərbaycanın yeni inkişaf magistralının ideoloji nüvəsini təşkil edir. Ölkəmizin uzunmüddətli davamlı və sürətli inkişafı üçün cəmiyyət, biznes və dövlət üçlüyünün uğurlu əlaqəsi möhkəmləndiriləcəkdir. Dövlətin iqtisadiyyatda rolunun bazaryönlü islahatlar vasitəsilə effektiv və səmərəli idarə olunması, özəl mülkiyyət institutlarının gücləndirilməsi, biznesə dost dövlət idarəetməsi və xarici bazarlara yerli məhsulların çıxışını artırmaq məqsədilə ticarət rejimlərinin daha da liberallaşdırılması iqtisadi yüksəlişin təməl amilləri olacaq. Ölkədə özəl təşəbbüslərin yaradıcı və innovativ əsaslarla inkişaf etdirilməsi iqtisadi resursların daha yüksək əlavə dəyər yaradan sahələrə istiqamətlənməsini təmin edəcəkdir.</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Bu məqsədlərin reallaşdırılması dayanıqlı makroiqtisadi sabitliyə xidmət edən effektiv makroiqtisadi siyasət çərçivəsinin formalaşdırılmasını, iqtisadi inkişafın ortamüddətli və uzunmüddətli “hərəkətverici qüvvələri”nin möhkəmləndirilməsini ‒ insan kapitalının müasirləşdirilməsini, rəqəmsal iqtisadiyyatın genişləndirilməsini və iqtisadi suverenliyin tam təmin olunmasını tələb edir.</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Növbəti onillikdə ölkənin sosial-iqtisadi inkişafına dair aşağıdakı beş Milli Prioritet reallaşdırılmalıdır:</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1. dayanıqlı artan rəqabətqabiliyyətli iqtisadiyyat;</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2. dinamik, inklüziv və sosial ədalətə əsaslanan cəmiyyət;</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3. rəqabətli insan kapitalı və müasir innovasiyalar məkanı;</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lastRenderedPageBreak/>
        <w:t>4. işğaldan azad olunmuş ərazilərə böyük qayıdış;</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5. təmiz ətraf mühit və “yaşıl artım” ölkəsi.</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Qeyd edilən Milli Prioritetlər eyni zamanda Birləşmiş Millətlər Təşkilatının “Dünyamızın transformasiyası: 2030-cu ilədək dayanıqlı inkişaf sahəsində Gündəlik”dən irəli gələn öhdəliklərin icrası istiqamətində də xüsusi əhəmiyyət kəsb edir.</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1. DAYANIQLI ARTAN RƏQABƏTQABİLİYYƏTLİ İQTİSADİYYAT</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Uzunmüddətli dövrdə iqtisadi artım sağlam və tarazlı olmalıdır. Belə iqtisadi artım ölkənin davamlı inkişafı üçün möhkəm zəmin yaradacaq. Bu prioritetin effektiv həyata keçirilməsi üçün aşağıdakı iki məqsəd təmin olunmalıdır:</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 davamlı və yüksək iqtisadi artım;</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 daxili və xarici təsirlərə dayanıqlıq.</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1.1. Davamlı və yüksək iqtisadi artım</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İqtisadi artım vətəndaşların həyatına təsir göstərən başlıca amillərdən biridir. İqtisadiyyatı davamlı və yüksək templərlə artırmaqla ölkədə adambaşına düşən milli gəlirin yüksək səviyyəsinə nail olunmalıdır. İqtisadi artım yüksək gəlirli iş yerləri yaratmaqla həyat səviyyəsinin ilbəil yaxşılaşmasını təmin etməlidir.</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İqtisadi artımın davamlı olması, milli iqtisadiyyatın dərin şaxələnməsi, mallar və xidmətlər üzrə ixrac potensialının tam reallaşdırılması üçün yeni “hərəkətverici qüvvələr” tapılmalıdır. Neft sektoru sosial-iqtisadi inkişafın dayaqlarından biri olsa da, qeyri-neft iqtisadiyatı inkişafın mərkəzinə çevrilməlidir.</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İqtisadi artım qabaqcıl və effektiv özəl təşəbbüslərə söykənməli, dövlət və özəl əməkdaşlığı gücləndirilməlidir. Yenilikçiliyə malik özəl sektorda aktivlik daha da canlandırılmalı, qeyri-neft sektorunun maliyyələşməsində özəl sektorun payı artırılmalıdır.</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lastRenderedPageBreak/>
        <w:t>Özəl sektorun, xüsusilə də kiçik və orta sahibkarlığın iqtisadi artımın və məşğulluğun başlıca mənbəyinə çevrilməsi üçün işgüzar mühit əhəmiyyətli dərəcədə yaxşılaşdırılmalı, məhkəmə-hüquq sistemində şəffaflıq artırılmalı, haqsız rəqabətin qarşısı alınmalıdır. Yeni və şəffaf özəlləşmə strategiyası həyata keçirilməlidir. Biznesin təşviqi mexanizmlərinin iqtisadi səmərəsi artırılmalıdır. Vergi və gömrük siyasəti dövlət büdcəsinin xərclərinin təmin edilməsi üçün adekvat imkanlar yaratmaqla yanaşı, sahibkarlıq fəaliyyətinin stimullaşdırılmasına xidmət etməlidir.</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İqtisadiyyatda uzunmüddətli investisiya resurslarının əsas mənbəyi olan kapital və sığorta bazarının inkişafı sürətləndirilməlidir. Milli bank sektorunun dayanıqlığı təmin olunmalı, ona olan etimad yüksəlməli, real iqtisadiyyatın maliyyələşdiriməsində bankların payı artırılmalı və sahibkarlıq fəaliyyətinin inkişafına təkan verməlidir. Bank kreditlərinin sahibkarlıq fəaliyyəti üçün əlçatanlığını təmin edəcək real işlək mexanizmlər hərəkətə gətirilməli, bank kreditlərinin təminatı məsələlərində bürokratik əngəllər aradan qaldırılmalıdır.</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Ölkə iqtisadiyyatına birbaşa xarici investisiyaların, o cümlədən infrastruktur sahələrinə strateji investorların cəlb olunması təmin edilməlidir. Lakin bu zaman ölkənin milli maraqlarının qorunması və xarici investorlara rəqabət mühitinin yaradılması ilə investisiyaların səmərəli tənzimlənməsi diqqət mərkəzində olmalıdır.</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Dövlət investisiyalarının və dövlət şirkətlərinin fəaliyyətinin iqtisadi səmərəsi yüksəldilməli, bu sahədə şəffaflıq səviyyəsi artırılmalıdır. Dövlət şirkətlərinin kommersiya prinsipləri əsasında fəaliyyət göstərmələri üçün zəmin yaradılmalı, qabaqcıl beynəlxalq təcrübə nəzərə alınmaqla korporativ idarəetmə standartları tətbiq edilməli və gəlirlilik səviyyələrinin artırılması təmin olunmalıdır.</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Kölgə iqtisadiyyatı minimuma endirilməli, özəl və dövlət sektorunda şəffaflıq səviyyəsi ən yüksək standartlara çatdırılmalıdır. İqtisadi idarəetmədə müasir korporativ davranış mədəniyyətinin tətbiqi genişləndirilməli və təşviq olunmalı, korrupsiya ilə mübarizə gücləndirilməli, yeni çağırışlara cavab verən müasir dövlət qulluğu sistemi və etikası formalaşmalıdır.</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1.2. Daxili və xarici təsirlərə dayanıqlıq</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lastRenderedPageBreak/>
        <w:t>Milli iqtisadiyyatımız qlobal iqtisadiyyatın tərkib hissəsi olduğundan, xarici mühitdən təsirlənə bilir. Bu səbəbdən uzunmüddətli dövrdə iqtisadiyyatın daxili və xarici təsirlərə dayanıqlığı gücləndirilməli, makroiqtisadi sabitlik daha da möhkəmləndirilməlidir. Ölkədə makroiqtisadi sabitliyin və dayanıqlığın gücləndirilməsi məqsədilə yeni reallıqlara uyğun büdcə qaydasına əsaslanan fiskal çərçivə formalaşdırılmalıdır.</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Yalnız şaxələnmiş iqtisadiyyat dayanıqlı ola bilər. Bunun üçün əsas məqsəd iqtisadiyyatda qeyri-neft sektorunun payının artmasına nail olmaqdır.</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Xarici təsirlərə dayanıqlıq sütünlarından birini dövlətin valyuta ehtiyatları, digərini isə intizamlı borclanma təşkil edir. Xarici valyuta ehtiyatlarının dayanıqlı səviyyədə saxlanılması üçün Dövlət Neft Fondundan transfertin dövlət büdcəsində payı tədricən azaldılmalıdır. Məcmu borc makroiqtisadi sabitliyə, o cümlədən dövlət büdcəsinin sabitliyinə xidmət etməlidir. Daxili borcun idarə edilməsi ölkədə maliyyə bazarlarının inkişafını dəstəkləməli, xarici dövlət borcunun dayanıqlı səviyyəsi qorunmalı, dövlət şirkətlərinin borclanmalarına nəzarət gücləndirilməli və bu əsaslarda dövlət və kvazi-dövlət borcunun idarəedilməsi təşkil olunmalıdır.</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Makroiqtisadi sabitliyin əsas meyarı olan qiymətlərin aşağı və stabil olması təmin edilməlidir. Belə bir sabitlik iqtisadiyyatda gözləntiləri yaxşılaşdırmalı, əhalinin yığımlarını dəyərsizləşmədən qorumalı və investisiyaları artırmalıdır. Qiymətlərin sabitliyi daha effektiv lövbər vasitəsilə təmin edilməlidir. Makroiqtisadi sabitliyin digər mühüm meyarı olan dayanıqlı maliyyə sabitliyi maliyyə bazarlarının daim effektiv və səmərəli fəaliyyət göstərməsini, maliyyə dərinliyinin artmasını və maliyyəyə çıxışın genişlənməsini şərtləndirməlidir. Makroiqtisadi və maliyyə sabitliyini təmin edən idarəetmənin institusional çərçivəsi təkmilləşdirilməlidir.</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2. DİNAMİK, İNKLÜZİV VƏ SOSİAL ƏDALƏTƏ ƏSASLANAN CƏMİYYƏT</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Davamlı və yüksək iqtisadi artım dinamik və inklüziv cəmiyyətin formalaşmasına xidmət etməli, hər bir vətəndaş öz həyatında bu inkişafı hiss etməlidir. İnsanların sosial statusundan və yaşadığı ərazidən asılı olmayaraq iqtisadi imkanlara çıxışı bərabər və ədalətli olmalıdır. Bu prioritet aşağıdakı üç məqsəd əsasında uğurla reallaşa bilər:</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lastRenderedPageBreak/>
        <w:t>- inkişafdan hər bir vətəndaşın bəhrələnməsi;</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 yüksək və ədalətli sosial təminat, inklüziv cəmiyyət;</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 paytaxt və regionların tarazlı inkişafı.</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2.1. İnkişafdan hər bir vətəndaşın bəhrələnməsi</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Yüksək inkişaf üçün yalnız iqtisadi artım deyil, cəmiyyətin bütün üzvlərinin sosial rifahı mühüm amildir. İqtisadiyyat inkişaf etdikcə vətəndaşların sərvət və gəlirlərinin, o cümlədən əməkhaqlarının artırılaraq layiqli səviyyəsi təmin edilməli, əməkhaqqının artımı əmək məhsuldarlığının artımı ilə uzlaşdırılmalıdır.</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Ölkədə artan gəlirlər daha geniş iqtisadi imkanlar yaratmalı, bütün əhali qrupları üçün səmərəli məşğulluğa və layiqli əməyə nail olunmalı, xüsusilə qadınların iqtisadi imkanlara çıxışı yaxşılaşmalıdır.</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Məşğulluqda özəl sektorun payının artması üçün zəruri stimullar yaradılmalı, muzdla işləyənlərin sayında özəl sektor üzrə işəgötürənlərin payı üstünlük təşkil etməlidir.</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İqtisadiyyatın davamlı inkişafı gəlirlərin ədalətli bölgüsünü təmin etməli, əhalinin aşağıgəlirli təbəqəsinin sosial-iqtisadi rifahını artırmalıdır. Qeyri-formal məşğulluğun həcmi müəyyənləşdirilməli və qarşısının alınması üçün kompleks tədbirlər həyata keçirilməli, gəlirlərin leqallaşdırılması istiqamətində işlər görülməlidir.</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2.2. Yüksək və ədalətli sosial təminat, inklüziv cəmiyyət</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Ölkənin bütün təbəqələri cəmiyyətin ayrılmaz hissəsidir və dövlət onların qayğısına qalmalıdır. Ölkədə yoxsulluq səviyyəsinin minimuma endirilməsi və aşağı işsizlik səviyyəsi, eləcə də yoxsul təbəqənin ehtiyaclarının qarşılanmasına yönələn ünvanlı yardımların əhatə dairəsinin genişləndirilməsi vətəndaşların sosial müdafiəsinə əlavə imkanlar yaradır.</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 xml:space="preserve">Sosial təminat sisteminin daha effektiv və ədalətli olması hesabına aşağıgəlirli və yoxsulluğa həssas təbəqənin, əlilliyi olan şəxslərin, o cümlədən sağlamlıq imkanları məhdud 18 yaşadək uşaqların sosial müdafiəsi və sosial təminatı </w:t>
      </w:r>
      <w:r w:rsidRPr="001C4CA7">
        <w:rPr>
          <w:rFonts w:ascii="Helvetica" w:eastAsia="Times New Roman" w:hAnsi="Helvetica" w:cs="Helvetica"/>
          <w:color w:val="333333"/>
          <w:sz w:val="27"/>
          <w:szCs w:val="27"/>
          <w:lang w:eastAsia="ru-RU"/>
        </w:rPr>
        <w:lastRenderedPageBreak/>
        <w:t>gücləndirilməlidir. Bu məqsədlə ölkədə pensiya, müavinət, təqaüd və digər sosial ödənişlərin minimum məbləğlərinin layiqli səviyyəsinə nail olunmalıdır. Pensiya təminatı sisteminin uzunmüddətli inkişafı üçün onun maliyyə dayanıqlığı gücləndirilməli, pensiya məbləğinin ödənilən sığorta haqqına mütənasibliyi artırılmalıdır.</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Əlilliyi olan şəxslər, o cümlədən sağlamlıq imkanları məhdud 18 yaşadək uşaqlar üçün tələb olunan sosial reabilitasiya infrastrukturu əlçatan olmalı, bu şəxslərin məşğulluğuna dəstək proqramları genişləndirilməli, sosial təminatı gücləndirilməlidir. Sosial cəhətdən həssas əhali qruplarının maraq və mənafelərinə cavab verən, onlara bərabər iştirak imkanları yaradan sosial xidmətlər sistemi təmin olunmalıdır.</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2.3. Paytaxt və regionların tarazlı inkişafı</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Ötən dövrdə regionlarla müqayisədə ölkəmizin paytaxtı daha sürətlə inkişaf etmişdir. Uzunmüddətli dövrdə əsas məqsədimiz regionların inkişafının paytaxtın inkişaf səviyyəsinə uyğunlaşdırmaqdır. Bunun üçün regionlarda zəruri olan bütün iqtisadi və sosial infrastruktur yaradılmışdır.</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Regionlarda iqtisadi aktivliyin daha da artırılması üçün mövcud iş qüvvəsi və bütün resurslar tamamilə iqtisadi dövriyyəyə cəlb edilməlidir. Regionların sürətli inkişafı insanların keyfiyyətli iqtisadi imkanlara və fiziki infrastruktura çıxışı ilə müşayiət olunmalıdır. Regionlar paytaxtla müqayisə oluna biləcək yaşayış standartlarına malik olmalıdır. Bu, regionların milli gəlirdə payının artırılmasını təmin edəcəkdir.</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3. RƏQABƏTLİ İNSAN KAPİTALI VƏ MÜASİR İNNOVASİYALAR MƏKANI</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Son dövrlərdə dünya iqtisadiyyatında müşahidə olunan inqilabi texnoloji dəyişikliklər şəraitində ölkələrarası rəqabət daha da artmışdır. Perspektiv həyat dərin rəqəmsallaşma, yeni texnologiyaların aktiv tətbiqi və insan iştirakı olmadan ən müasir sahələrin sürətli inkişafı ilə səciyyəvi olacaqdır.</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Gələcək illərdə dünyada artan rəqabətə hazır olmaq üçün hər bir ölkənin prioriteti yüksək rəqabətli insan kapitalını formalaşdırmaqdır. Bunun üçün müasir təhsil, innovasiyaları təşviq edən münbit şərait və insanların sağlamlığı əsas şərtdir.</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lastRenderedPageBreak/>
        <w:t>Bu prioritetin uğurla reallaşdırılması üçün aşağıdakı üç məqsədə nail olunmalıdır:</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 XXI əsrin tələblərinə uyğun təhsil;</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 yaradıcı və innovativ cəmiyyət;</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 vətəndaşların sağlam həyat tərzi.</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3.1. XXI əsrin tələblərinə uyğun təhsil</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Dünyada artan rəqabətə davam gətirə bilmək üçün iqtisadiyyatın uzunmüddətli inkişafı müasir və güclü təhsilə arxalanmalıdır. Məhz təhsil vasitəsilə insan kapitalının milli sərvətdə iştirak payı davamlı şəkildə artırılmalıdır. Strateji dövrdə kompetensiya, sosial vərdişlər və bacarıqların harmoniyada inkişafına əsaslanan “ömürboyu təhsil”ə xüsusi önəm verilməlidir. Erkən və məktəbəqədər təhsilin əhatə dairəsi genişlənməli və mərhələlərlə müvafiq yaşda olan bütün uşaqları əhatə etməlidir.</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Cəmiyyətin inkişafının təminatçısı olan ümumi təhsilin gücləndirilməsi üçün təhsil sistemində gedən modernləşmə davam etdirilməli, məzmun islahatları dərinləşməli, inteqrativ tədris təcrübəsi inkişaf etdirilməlidir. Bu əsasda ölkənin beynəlxalq qiymətləndirmələrdə (PISA, PIRLS, TIMSS, ICILS) mövqeyinin əhəmiyyətli dərəcədə yaxşılaşmasına nail olunmalıdır.</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Təhsil sistemi gənc nəsli gələcək rəqəmsal texnologiyalar dövrünə hazırlamaq üçün onlara məktəb yaşından rəqəmsal səriştələrin aşılanmasına diqqət yetirməli, indikindən əsaslı şəkildə fərqlənən yeni bacarıqlar, ixtisaslar və peşələr verməlidir.</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İnsanların yüksək keyfiyyətli təhsil almaq imkanları genişləndirilməli, kadr hazırlığı əmək bazarının tələblərinə uyğunlaşmalıdır, peşə hazırlığı sisteminin inkişaf etdirilməsi tədbirləri çərçivəsində beynəlxalq sertifikatlara uyğun mütəxəssislər hazırlanmalıdır.</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Güclü təhsil hesabına yüksək peşə bacarıqlarına malik insan kapitalı yaratmaq üçün ali təhsil müəssisələrinin beynəlxalq səviyyədə keyfiyyət baxımından rəqabətədavamlığı təmin olunmalıdır.</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lastRenderedPageBreak/>
        <w:t>3.2. Yaradıcı və innovativ cəmiyyət</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Gələcək dövrdə ən müasir texnoloji sahələri və innovasiyaları dəstəkləyən rəqəmsal cəmiyyət inkişafın aparıcı qüvvəsinə çevriləcəkdir. Ölkəni rəqabətdə irəli aparmaq üçün cəmiyyətin yaradıcılığını və innovativliyini stimullaşdıran ekosistem qurulmalıdır.</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Yeni dövrdə qurulacaq ekosistem (müvafiq təşviqlər, inkubasiya və akselerasiya mərkəzləri, dövlət-özəl əməkdaşlığı əsasında maliyyələşmə modelləri, vençur və kraudfandinq institutları və s.) iqtisadiyyatın texnoloji tutumluluğunun artırılmasına yönləndirilməlidir. Dünyada gedən sürətli texnoloji tərəqqiyə çevik uyğunlaşmaqla texnoloji ixrac məkanına çevrilmək üçün perspektivlər yaradılmalıdır. Bu məqsədlə emal sənayesinin inkişafı dərinləşdirilməli, elmtutumlu və yüksək gəlir yaradan orta və yüksək texnoloji sahələrin inkişafı təmin edilməlidir. Nəticəyönümlü elmi tədqiqatların təşviqi üçün rəqabətli maliyyələşdirmə mexanizmləri formalaşdırılmalıdır.</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3.3. Vətəndaşların sağlam həyat tərzi</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Vətəndaşların uzunömürlülüyü və sağlam həyat tərzi təmin edilməlidir. Bu, vətəndaşların məhsuldar fəaliyyəti və sosial rifahının artırılması üçün mühümdür. Sağlamlıq və uzunömürlülük ölkədə səhiyyə sisteminin keyfiyyətindən birbaşa asılı olacaqdır. Müasir innovasiyaların səhiyyədə tətbiqi sahəsində yüksək nəticələr əldə edilməklə, keyfiyyətli səhiyyə xidmətlərinin milli gəlirin yaranmasında payı artırılmalıdır.</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Keyfiyyətli səhiyyə və sağlam həyat tərzi hesabına əhalinin orta ömür müddətinin artımına nail olunmalıdır.</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4. İŞĞALDAN AZAD OLUNMUŞ ƏRAZİLƏRƏ BÖYÜK QAYIDIŞ</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 xml:space="preserve">Azərbaycanın ərazi bütövlüyünün təmin olunması xalqımızın çoxəsrlik tarixində möhtəşəm yer tutur. Dövlət sərhədlərini bərpa etməklə Azərbaycan xalqı son bir əsrdə hərbi və diplomatik sahədə ən böyük zəfərə nail oldu. Qələbənin əbədiləşdirilməsi üçün öz doğma torpaqlarından köçkün düşən insanların vətənə qayıdışı təmin olunmalıdır. Bu Böyük Qayıdış vətəndaşlarımızın işğaldan azad edilmiş ərazilərdə dayanıqlı </w:t>
      </w:r>
      <w:r w:rsidRPr="001C4CA7">
        <w:rPr>
          <w:rFonts w:ascii="Helvetica" w:eastAsia="Times New Roman" w:hAnsi="Helvetica" w:cs="Helvetica"/>
          <w:color w:val="333333"/>
          <w:sz w:val="27"/>
          <w:szCs w:val="27"/>
          <w:lang w:eastAsia="ru-RU"/>
        </w:rPr>
        <w:lastRenderedPageBreak/>
        <w:t>məskunlaşmasında və bu ərazilərin ölkənin iqtisadi fəaliyyətinə qoşulmasında bir körpü olacaqdır.</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Regionda yeni beynəlxalq və regional nəqliyyat-logistika dəhlizinin bərpa olunması ölkəmizin qlobal bazarlara çıxış imkanlarını artırmaqla yanaşı, işğaldan azad edilmiş ərazilərin inkişafına əhəmiyyətli təkan verəcəkdir.</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Əvvəlki dövrlərdə olduğu kimi, işğaldan azad edilmiş ərazilərə qayıdan insanların təhlükəsiz yaşayışı təmin edilməli, bu region ölkənin ən abad guşələrindən birinə çevrilməlidir. Müasir həyatın əsası olan layiqli yaşayışın bərpası üçün bütün sahələrdə quruculuğa nail olunmalıdır. Bu, stimullar əsasında və dövlət-özəl tərəfdaşlığının inkişafı çərçivəsində həyata keçirilməlidir. Yalnız belə şəraitdə işğaldan azad olunan ərazilərin Azərbaycanın böyük gələcəyinə tam inteqrasiyasını təmin etmək mümkündür.</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Bu prioritetin uğurla reallaşdırılması üçün aşağıdakı iki məqsədə nail olunmalıdır:</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 dayanıqlı məskunlaşma;</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 iqtisadi fəaliyyətə reinteqrasiya.</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4.1. Dayanıqlı məskunlaşma</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Azərbaycanın tarixi ərazi suverenliyinin bərpası əhalinin öz doğma torpaqlarına qayıdaraq yaşaması üçün yeni mərhələ yaratmışdır. İşğaldan azad olunmuş bölgələrdə əhalinin dayanıqlı məskunlaşması təmin edilməlidir. Bu məqsədlə həmin ərazilər cəmiyyətin ən sağlam, müasir və abad yaşayış mühitinə çevrilməli, dayanıqlı məskunlaşma üçün müasir prinsiplərə əsaslanan komfortlu yaşayış mühiti yaradılmalıdır.</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Hərtərəfli təhlükəsiz və əlverişli həyat şəraitinin yaradılması vətəndaşların əbədi məskunlaşması üçün böyük əhəmiyyət daşıyacaq. Bunun üçün yeni ərazilərdə layiqli yaşayış təmin edilməli, müasir infrastruktur qurulmalı, rahat həyat tərzi və müasir xidmətlərə əlçatanlıq olmalıdır. Regionun iqtisadi potensialından səmərəli istifadə olunmaqla, əhalinin məskunlaşma səviyyəsinin işğaldan əvvəlki səviyyəyə çatdırılması təmin edilməlidir.</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4.2. İqtisadi fəaliyyətə reinteqrasiya</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lastRenderedPageBreak/>
        <w:t>İşğaldan azad edilmiş ərazilərin ölkənin iqtisadi və sosial simasında tarixi mövqeyi bərpa edilməlidir. Yeni bölgə iqtisadi fəaliyyətin aparıcı həlqələrindən birinə çevrilməli və ölkənin digər regionlarına uyğun inkişaf səviyyəsinə malik olmalıdır. Regionun dayanıqlı inkişafı burada iqtisadiyyatın ehtiyaclarının doğru resurslarla təmin edilməsindən asılı olacaq, təbii resurs bolluğu və qazanılan tarixi imic bu ərazilərə sərmayə cəlbinə imkan verəcəkdir.</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Möhkəm təməl üzərində qurulan yaşayışı təmin etməklə bölgənin ölkə üzrə iqtisadi fəaliyyətdə payını işğaldan öncəki vəziyyətə çatdıra və onu davamlı artıra bilərik. Bu prosesdə zəruri stimullara əsaslanan özəl təşəbbüslərin hərtərəfli təşviqi, eləcə də dövlət-özəl tərəfdaşlığının inkişafı vacibdir.</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5. TƏMİZ ƏTRAF MÜHİT VƏ “YAŞIL ARTIM” ÖLKƏSİ</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Qlobal iqlim dəyişikliklərinin miqyasını nəzərə alaraq ekoloji təmiz texnologiyaların tətbiqinə əhəmiyyətli yer verilməli, təmiz enerji mənbələrindən istifadə, tullantıların təkrar emalı və çirklənmiş ərazilərin bərpası təşviq edilməlidir. Bu, istilik effekti yaradan qaz emissiyasını beynəlxalq normalara uyğun səviyyədə saxlanılması istiqamətində göstərilən səylərə mühüm töhfə olacaqdır.</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Ölkənin perspektiv iqtisadi inkişafı ilə bərabər ətraf mühitin sağlamlaşdırılması, yaşıllıqların sürətli bərpası və artırılması, su ehtiyatlarından və dayanıqlı enerji mənbələrindən səmərəli istifadə təmin edilməlidir. Bu prioritet daxilində strateji dövrdə aşağıdakı iki məqsədin effektiv reallaşdırılmasına nail olunmalıdır:</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 yüksək keyfiyyətli ekoloji mühit;</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 yaşıl enerji məkanı.</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5.1. Yüksək keyfiyyətli ekoloji mühit</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Ölkədə keyfiyyətli və təmiz ekoloji mühit qorunmalı və resurslardan səmərəli istifadə təmin edilməlidir. Uzun illər ərzində yaranan ekoloji problemlərin kompleks həlli və bu sahədə davamlı inkişaf diqqət mərkəzində olmalıdır.</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lastRenderedPageBreak/>
        <w:t>Gələcək illərdə iqtisadi və demoqrafik artımdan ətraf mühitə gələ bilən risklər azaldılmalıdır. Bu məqsədlə ölkədə ümumi ərazidə yaşıllıqların payı artırılmalıdır.</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İqtisadi artımla ekoloji mühit tarazlı olmalıdır. Ölkədə yararsız torpaq sahələri dövriyyəyə cəlb edilməklə mövcud resurslarımız bərpa edilməlidir. Ölkənin keyfiyyətli suya tələbatı su resurslarından səmərəli istifadə etməklə ödənilməlidir.</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5.2. Yaşıl enerji məkanı</w:t>
      </w:r>
    </w:p>
    <w:p w:rsidR="001C4CA7" w:rsidRPr="001C4CA7" w:rsidRDefault="001C4CA7" w:rsidP="001C4CA7">
      <w:pPr>
        <w:shd w:val="clear" w:color="auto" w:fill="F1F1F1"/>
        <w:spacing w:after="300"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Strateji dövrdə qabaqcıl ölkələrdə alternativ və bərpa olunan enerji mənbələrindən istifadə xüsusilə daha çox artacaqdır. Bunu nəzərə alaraq, ölkədə enerjidən səmərəli istifadə edilməli və yeni dayanıqlı enerji mənbələrinə üstünlük verilməlidir.</w:t>
      </w:r>
    </w:p>
    <w:p w:rsidR="001C4CA7" w:rsidRPr="001C4CA7" w:rsidRDefault="001C4CA7" w:rsidP="001C4CA7">
      <w:pPr>
        <w:shd w:val="clear" w:color="auto" w:fill="F1F1F1"/>
        <w:spacing w:line="390" w:lineRule="atLeast"/>
        <w:rPr>
          <w:rFonts w:ascii="Helvetica" w:eastAsia="Times New Roman" w:hAnsi="Helvetica" w:cs="Helvetica"/>
          <w:color w:val="333333"/>
          <w:sz w:val="27"/>
          <w:szCs w:val="27"/>
          <w:lang w:eastAsia="ru-RU"/>
        </w:rPr>
      </w:pPr>
      <w:r w:rsidRPr="001C4CA7">
        <w:rPr>
          <w:rFonts w:ascii="Helvetica" w:eastAsia="Times New Roman" w:hAnsi="Helvetica" w:cs="Helvetica"/>
          <w:color w:val="333333"/>
          <w:sz w:val="27"/>
          <w:szCs w:val="27"/>
          <w:lang w:eastAsia="ru-RU"/>
        </w:rPr>
        <w:t>İndiki və gələcək nəsillərin tələbatını dolğun ödəmək məqsədilə ekoloji baxımdan əlverişli olan “yaşıl” texnologiyaların tətbiqi genişləndirilməlidir. Elmi-texniki potensiala əsaslanmaqla iqtisadiyyatın bütün sahələrində alternativ və bərpa olunan enerji mənbələrinin ilkin istehlakda payı artırılmalı və iqlim dəyişikliklərinə təsir azaldılmalıdır. Ekoloji təmiz nəqliyyat vasitələrindən istifadə edilməsi ətraf mühitə və atmosfer havasının keyfiyyətinə müsbət təsir göstərəcəkdir.</w:t>
      </w:r>
    </w:p>
    <w:p w:rsidR="006141BE" w:rsidRDefault="006141BE"/>
    <w:sectPr w:rsidR="006141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36183"/>
    <w:multiLevelType w:val="multilevel"/>
    <w:tmpl w:val="354E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590"/>
    <w:rsid w:val="001C4CA7"/>
    <w:rsid w:val="006141BE"/>
    <w:rsid w:val="00F75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C4C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4CA7"/>
    <w:rPr>
      <w:rFonts w:ascii="Times New Roman" w:eastAsia="Times New Roman" w:hAnsi="Times New Roman" w:cs="Times New Roman"/>
      <w:b/>
      <w:bCs/>
      <w:kern w:val="36"/>
      <w:sz w:val="48"/>
      <w:szCs w:val="48"/>
      <w:lang w:eastAsia="ru-RU"/>
    </w:rPr>
  </w:style>
  <w:style w:type="character" w:customStyle="1" w:styleId="newsdate">
    <w:name w:val="news_date"/>
    <w:basedOn w:val="a0"/>
    <w:rsid w:val="001C4CA7"/>
  </w:style>
  <w:style w:type="paragraph" w:styleId="a3">
    <w:name w:val="Normal (Web)"/>
    <w:basedOn w:val="a"/>
    <w:uiPriority w:val="99"/>
    <w:semiHidden/>
    <w:unhideWhenUsed/>
    <w:rsid w:val="001C4C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C4C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4CA7"/>
    <w:rPr>
      <w:rFonts w:ascii="Times New Roman" w:eastAsia="Times New Roman" w:hAnsi="Times New Roman" w:cs="Times New Roman"/>
      <w:b/>
      <w:bCs/>
      <w:kern w:val="36"/>
      <w:sz w:val="48"/>
      <w:szCs w:val="48"/>
      <w:lang w:eastAsia="ru-RU"/>
    </w:rPr>
  </w:style>
  <w:style w:type="character" w:customStyle="1" w:styleId="newsdate">
    <w:name w:val="news_date"/>
    <w:basedOn w:val="a0"/>
    <w:rsid w:val="001C4CA7"/>
  </w:style>
  <w:style w:type="paragraph" w:styleId="a3">
    <w:name w:val="Normal (Web)"/>
    <w:basedOn w:val="a"/>
    <w:uiPriority w:val="99"/>
    <w:semiHidden/>
    <w:unhideWhenUsed/>
    <w:rsid w:val="001C4C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2508">
      <w:bodyDiv w:val="1"/>
      <w:marLeft w:val="0"/>
      <w:marRight w:val="0"/>
      <w:marTop w:val="0"/>
      <w:marBottom w:val="0"/>
      <w:divBdr>
        <w:top w:val="none" w:sz="0" w:space="0" w:color="auto"/>
        <w:left w:val="none" w:sz="0" w:space="0" w:color="auto"/>
        <w:bottom w:val="none" w:sz="0" w:space="0" w:color="auto"/>
        <w:right w:val="none" w:sz="0" w:space="0" w:color="auto"/>
      </w:divBdr>
      <w:divsChild>
        <w:div w:id="1426918888">
          <w:marLeft w:val="0"/>
          <w:marRight w:val="0"/>
          <w:marTop w:val="0"/>
          <w:marBottom w:val="480"/>
          <w:divBdr>
            <w:top w:val="none" w:sz="0" w:space="0" w:color="auto"/>
            <w:left w:val="none" w:sz="0" w:space="0" w:color="auto"/>
            <w:bottom w:val="none" w:sz="0" w:space="0" w:color="auto"/>
            <w:right w:val="none" w:sz="0" w:space="0" w:color="auto"/>
          </w:divBdr>
        </w:div>
        <w:div w:id="1668050245">
          <w:marLeft w:val="0"/>
          <w:marRight w:val="0"/>
          <w:marTop w:val="0"/>
          <w:marBottom w:val="0"/>
          <w:divBdr>
            <w:top w:val="none" w:sz="0" w:space="0" w:color="auto"/>
            <w:left w:val="none" w:sz="0" w:space="0" w:color="auto"/>
            <w:bottom w:val="none" w:sz="0" w:space="0" w:color="auto"/>
            <w:right w:val="none" w:sz="0" w:space="0" w:color="auto"/>
          </w:divBdr>
          <w:divsChild>
            <w:div w:id="1730103930">
              <w:marLeft w:val="0"/>
              <w:marRight w:val="960"/>
              <w:marTop w:val="0"/>
              <w:marBottom w:val="0"/>
              <w:divBdr>
                <w:top w:val="none" w:sz="0" w:space="0" w:color="auto"/>
                <w:left w:val="none" w:sz="0" w:space="0" w:color="auto"/>
                <w:bottom w:val="none" w:sz="0" w:space="0" w:color="auto"/>
                <w:right w:val="none" w:sz="0" w:space="0" w:color="auto"/>
              </w:divBdr>
            </w:div>
            <w:div w:id="1018774081">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3326</Words>
  <Characters>18959</Characters>
  <Application>Microsoft Office Word</Application>
  <DocSecurity>0</DocSecurity>
  <Lines>157</Lines>
  <Paragraphs>44</Paragraphs>
  <ScaleCrop>false</ScaleCrop>
  <Company/>
  <LinksUpToDate>false</LinksUpToDate>
  <CharactersWithSpaces>22241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2021-02-02T11:45:00Z</dcterms:created>
  <dcterms:modified xsi:type="dcterms:W3CDTF">2021-02-02T11:45:00Z</dcterms:modified>
</cp:coreProperties>
</file>